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F543" w14:textId="74383EAB" w:rsidR="00C34FE0" w:rsidRDefault="00C34FE0" w:rsidP="00C34FE0">
      <w:pPr>
        <w:shd w:val="clear" w:color="auto" w:fill="FFFFFF"/>
        <w:spacing w:line="240" w:lineRule="auto"/>
        <w:ind w:left="5670" w:firstLine="0"/>
        <w:rPr>
          <w:rFonts w:ascii="Times New Roman" w:hAnsi="Times New Roman"/>
        </w:rPr>
      </w:pPr>
      <w:bookmarkStart w:id="0" w:name="_GoBack"/>
      <w:bookmarkEnd w:id="0"/>
      <w:r w:rsidRPr="006E3BC3">
        <w:rPr>
          <w:rFonts w:ascii="Times New Roman" w:hAnsi="Times New Roman"/>
          <w:szCs w:val="24"/>
          <w:lang w:bidi="en-US"/>
        </w:rPr>
        <w:t>A</w:t>
      </w:r>
      <w:r>
        <w:rPr>
          <w:rFonts w:ascii="Times New Roman" w:hAnsi="Times New Roman"/>
        </w:rPr>
        <w:t>smens duomenų saugumo pažeidimo</w:t>
      </w:r>
      <w:r w:rsidRPr="00914C9F">
        <w:rPr>
          <w:rFonts w:ascii="Times New Roman" w:hAnsi="Times New Roman"/>
        </w:rPr>
        <w:t xml:space="preserve"> fiksavimo, dokumentavimo, pranešimo apie pažeidimą pateikimo</w:t>
      </w:r>
      <w:r>
        <w:rPr>
          <w:rFonts w:ascii="Times New Roman" w:hAnsi="Times New Roman"/>
        </w:rPr>
        <w:t xml:space="preserve"> ir pažeidimo pašalinimo</w:t>
      </w:r>
      <w:r w:rsidR="00B47555">
        <w:rPr>
          <w:rFonts w:ascii="Times New Roman" w:hAnsi="Times New Roman"/>
        </w:rPr>
        <w:t xml:space="preserve"> Prienų švietimo pagalbos tarnyboje</w:t>
      </w:r>
      <w:r w:rsidR="001D41D9">
        <w:rPr>
          <w:rFonts w:ascii="Times New Roman" w:hAnsi="Times New Roman"/>
        </w:rPr>
        <w:t xml:space="preserve"> </w:t>
      </w:r>
      <w:r w:rsidRPr="00914C9F">
        <w:rPr>
          <w:rFonts w:ascii="Times New Roman" w:hAnsi="Times New Roman"/>
        </w:rPr>
        <w:t>tvarkos apraš</w:t>
      </w:r>
      <w:r>
        <w:rPr>
          <w:rFonts w:ascii="Times New Roman" w:hAnsi="Times New Roman"/>
        </w:rPr>
        <w:t>o</w:t>
      </w:r>
    </w:p>
    <w:p w14:paraId="4F69D538" w14:textId="77777777" w:rsidR="00C34FE0" w:rsidRDefault="00C34FE0" w:rsidP="00C34FE0">
      <w:pPr>
        <w:shd w:val="clear" w:color="auto" w:fill="FFFFFF"/>
        <w:spacing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color w:val="000000"/>
          <w:szCs w:val="24"/>
        </w:rPr>
        <w:t xml:space="preserve"> 2</w:t>
      </w:r>
      <w:r w:rsidRPr="00E059E7">
        <w:rPr>
          <w:rFonts w:ascii="Times New Roman" w:hAnsi="Times New Roman"/>
          <w:color w:val="000000"/>
          <w:szCs w:val="24"/>
        </w:rPr>
        <w:t xml:space="preserve"> priedas</w:t>
      </w:r>
    </w:p>
    <w:p w14:paraId="2A25A2EE" w14:textId="77777777" w:rsidR="00C34FE0" w:rsidRPr="00A7623D" w:rsidRDefault="00C34FE0" w:rsidP="00C34FE0">
      <w:pPr>
        <w:shd w:val="clear" w:color="auto" w:fill="FFFFFF"/>
        <w:spacing w:line="240" w:lineRule="auto"/>
        <w:ind w:firstLine="2"/>
        <w:rPr>
          <w:rFonts w:ascii="Times New Roman" w:hAnsi="Times New Roman"/>
          <w:color w:val="000000"/>
          <w:szCs w:val="24"/>
        </w:rPr>
      </w:pPr>
    </w:p>
    <w:p w14:paraId="00E85949" w14:textId="77777777" w:rsidR="00C34FE0" w:rsidRDefault="00C34FE0" w:rsidP="00C34FE0">
      <w:pPr>
        <w:spacing w:line="240" w:lineRule="auto"/>
        <w:rPr>
          <w:sz w:val="8"/>
          <w:szCs w:val="8"/>
        </w:rPr>
      </w:pPr>
    </w:p>
    <w:p w14:paraId="6CB5EA4F" w14:textId="77777777" w:rsidR="00C34FE0" w:rsidRDefault="00C34FE0" w:rsidP="00C34FE0">
      <w:pPr>
        <w:spacing w:line="240" w:lineRule="auto"/>
        <w:ind w:firstLine="0"/>
        <w:jc w:val="center"/>
        <w:rPr>
          <w:b/>
          <w:szCs w:val="24"/>
          <w:lang w:eastAsia="lt-LT"/>
        </w:rPr>
      </w:pPr>
      <w:r>
        <w:rPr>
          <w:b/>
          <w:color w:val="000000"/>
          <w:szCs w:val="24"/>
        </w:rPr>
        <w:t>ASMENS DUOMENŲ SAUGUMO PAŽEIDIMO ATASKAITA</w:t>
      </w:r>
    </w:p>
    <w:p w14:paraId="19EAB9A9" w14:textId="77777777" w:rsidR="00C34FE0" w:rsidRPr="00A7623D" w:rsidRDefault="00C34FE0" w:rsidP="00C34FE0">
      <w:pPr>
        <w:spacing w:line="240" w:lineRule="auto"/>
        <w:ind w:firstLine="0"/>
        <w:jc w:val="center"/>
        <w:rPr>
          <w:szCs w:val="24"/>
        </w:rPr>
      </w:pPr>
    </w:p>
    <w:p w14:paraId="5CE1490E" w14:textId="77777777" w:rsidR="00C34FE0" w:rsidRDefault="00C34FE0" w:rsidP="00C34FE0">
      <w:pPr>
        <w:spacing w:line="240" w:lineRule="auto"/>
        <w:ind w:firstLine="0"/>
        <w:jc w:val="center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_____________ Nr. _________</w:t>
      </w:r>
    </w:p>
    <w:p w14:paraId="49BC94EC" w14:textId="77777777" w:rsidR="00C34FE0" w:rsidRDefault="00C34FE0" w:rsidP="00C34FE0">
      <w:pPr>
        <w:spacing w:line="240" w:lineRule="auto"/>
        <w:ind w:firstLine="0"/>
        <w:jc w:val="left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(data)                  </w:t>
      </w:r>
      <w:r w:rsidRPr="009F7EA7">
        <w:rPr>
          <w:sz w:val="20"/>
          <w:lang w:eastAsia="lt-LT"/>
        </w:rPr>
        <w:t>(rašto numeris)</w:t>
      </w:r>
    </w:p>
    <w:p w14:paraId="62A9FEB8" w14:textId="77777777" w:rsidR="00C34FE0" w:rsidRPr="00A7623D" w:rsidRDefault="00C34FE0" w:rsidP="00C34FE0">
      <w:pPr>
        <w:spacing w:line="240" w:lineRule="auto"/>
        <w:ind w:firstLine="0"/>
        <w:jc w:val="center"/>
        <w:rPr>
          <w:szCs w:val="24"/>
          <w:lang w:eastAsia="lt-LT"/>
        </w:rPr>
      </w:pPr>
    </w:p>
    <w:p w14:paraId="2E9DC2A5" w14:textId="77777777" w:rsidR="00C34FE0" w:rsidRDefault="00C34FE0" w:rsidP="00C34FE0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C34FE0" w:rsidRPr="009D3685" w14:paraId="2B962C5C" w14:textId="77777777" w:rsidTr="0081613C">
        <w:tc>
          <w:tcPr>
            <w:tcW w:w="4957" w:type="dxa"/>
          </w:tcPr>
          <w:p w14:paraId="7540F9B2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/>
                <w:szCs w:val="24"/>
                <w:lang w:eastAsia="lt-LT"/>
              </w:rPr>
              <w:t>1. Asmens duomenų saugumo pažeidimo apibūdinimas</w:t>
            </w:r>
          </w:p>
        </w:tc>
        <w:tc>
          <w:tcPr>
            <w:tcW w:w="4671" w:type="dxa"/>
          </w:tcPr>
          <w:p w14:paraId="58B825F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73EA853B" w14:textId="77777777" w:rsidTr="0081613C">
        <w:trPr>
          <w:trHeight w:val="978"/>
        </w:trPr>
        <w:tc>
          <w:tcPr>
            <w:tcW w:w="4957" w:type="dxa"/>
          </w:tcPr>
          <w:p w14:paraId="3B3089E8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1.1. Asmens duomenų saugumo pažeidimo nustatymo data, valanda (minučių tikslumu) ir vieta </w:t>
            </w:r>
          </w:p>
          <w:p w14:paraId="502763DE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4671" w:type="dxa"/>
          </w:tcPr>
          <w:p w14:paraId="122F2CA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6D0661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78250B11" w14:textId="77777777" w:rsidTr="0081613C">
        <w:tc>
          <w:tcPr>
            <w:tcW w:w="4957" w:type="dxa"/>
          </w:tcPr>
          <w:p w14:paraId="07061DB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1.2. Darbuotojas, pranešęs apie asmens duomenų saugumo pažeidimą (vardas, pavardė, </w:t>
            </w:r>
            <w:r>
              <w:rPr>
                <w:rFonts w:ascii="Times New Roman" w:hAnsi="Times New Roman"/>
                <w:szCs w:val="24"/>
                <w:lang w:eastAsia="lt-LT"/>
              </w:rPr>
              <w:t>a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>dministracijos struktūrinio padalinio, kuriame dirba darbuotojas, pavadinimas, telefono Nr., elektroninio pašto adresas)</w:t>
            </w:r>
          </w:p>
          <w:p w14:paraId="10AE19D9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4671" w:type="dxa"/>
          </w:tcPr>
          <w:p w14:paraId="022247B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957577C" w14:textId="77777777" w:rsidTr="0081613C">
        <w:tc>
          <w:tcPr>
            <w:tcW w:w="4957" w:type="dxa"/>
          </w:tcPr>
          <w:p w14:paraId="40268D1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1.3. Duomenų tvarkytojo, pranešusio apie asmens duomenų saugumo pažeidimą, pavadinimas, jo kontaktinio asmens duomenys (vardas, pavardė, telefono Nr., elektroninio pašto adresas)</w:t>
            </w:r>
          </w:p>
          <w:p w14:paraId="22000E04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4671" w:type="dxa"/>
          </w:tcPr>
          <w:p w14:paraId="772674A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0570CD78" w14:textId="77777777" w:rsidTr="0081613C">
        <w:tc>
          <w:tcPr>
            <w:tcW w:w="4957" w:type="dxa"/>
          </w:tcPr>
          <w:p w14:paraId="46C3F7E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1.4. Asmens duomenų saugumo pažeidimo padarymo data, laikas </w:t>
            </w:r>
          </w:p>
          <w:p w14:paraId="670A3A2C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4671" w:type="dxa"/>
          </w:tcPr>
          <w:p w14:paraId="0E66A159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1248945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4DFEC7C" w14:textId="77777777" w:rsidTr="0081613C">
        <w:tc>
          <w:tcPr>
            <w:tcW w:w="4957" w:type="dxa"/>
          </w:tcPr>
          <w:p w14:paraId="5387169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1.5. Asmens duomenų saugumo pažeidimo vieta:</w:t>
            </w:r>
          </w:p>
        </w:tc>
        <w:tc>
          <w:tcPr>
            <w:tcW w:w="4671" w:type="dxa"/>
          </w:tcPr>
          <w:p w14:paraId="007B4A59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5DCB9CA7" w14:textId="77777777" w:rsidTr="0081613C">
        <w:tc>
          <w:tcPr>
            <w:tcW w:w="4957" w:type="dxa"/>
          </w:tcPr>
          <w:p w14:paraId="6D8014B5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1.5.1. informacinė sistema</w:t>
            </w:r>
          </w:p>
        </w:tc>
        <w:tc>
          <w:tcPr>
            <w:tcW w:w="4671" w:type="dxa"/>
          </w:tcPr>
          <w:p w14:paraId="65A749E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AA64C18" w14:textId="77777777" w:rsidTr="0081613C">
        <w:trPr>
          <w:trHeight w:val="189"/>
        </w:trPr>
        <w:tc>
          <w:tcPr>
            <w:tcW w:w="4957" w:type="dxa"/>
          </w:tcPr>
          <w:p w14:paraId="67459C2A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1.5.2. duomenų bazė</w:t>
            </w:r>
          </w:p>
        </w:tc>
        <w:tc>
          <w:tcPr>
            <w:tcW w:w="4671" w:type="dxa"/>
          </w:tcPr>
          <w:p w14:paraId="7484EDD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0653F496" w14:textId="77777777" w:rsidTr="0081613C">
        <w:tc>
          <w:tcPr>
            <w:tcW w:w="4957" w:type="dxa"/>
          </w:tcPr>
          <w:p w14:paraId="48C204AB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1.5.3. tarnybinė stotis</w:t>
            </w:r>
          </w:p>
        </w:tc>
        <w:tc>
          <w:tcPr>
            <w:tcW w:w="4671" w:type="dxa"/>
          </w:tcPr>
          <w:p w14:paraId="5639E6B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B2BF3BE" w14:textId="77777777" w:rsidTr="0081613C">
        <w:tc>
          <w:tcPr>
            <w:tcW w:w="4957" w:type="dxa"/>
          </w:tcPr>
          <w:p w14:paraId="5DDAE1A0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1.5.4. interneto svetainė</w:t>
            </w:r>
          </w:p>
        </w:tc>
        <w:tc>
          <w:tcPr>
            <w:tcW w:w="4671" w:type="dxa"/>
          </w:tcPr>
          <w:p w14:paraId="310EADB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D2F170C" w14:textId="77777777" w:rsidTr="0081613C">
        <w:trPr>
          <w:trHeight w:val="333"/>
        </w:trPr>
        <w:tc>
          <w:tcPr>
            <w:tcW w:w="4957" w:type="dxa"/>
          </w:tcPr>
          <w:p w14:paraId="00328FD4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1.5.5. debesų kompiuterijos paslaugos</w:t>
            </w:r>
          </w:p>
        </w:tc>
        <w:tc>
          <w:tcPr>
            <w:tcW w:w="4671" w:type="dxa"/>
          </w:tcPr>
          <w:p w14:paraId="2EC4564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5B11826" w14:textId="77777777" w:rsidTr="0081613C">
        <w:tc>
          <w:tcPr>
            <w:tcW w:w="4957" w:type="dxa"/>
          </w:tcPr>
          <w:p w14:paraId="5293F822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1.5.6. nešiojamieji /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>mobil</w:t>
            </w:r>
            <w:r>
              <w:rPr>
                <w:rFonts w:ascii="Times New Roman" w:hAnsi="Times New Roman"/>
                <w:szCs w:val="24"/>
                <w:lang w:eastAsia="lt-LT"/>
              </w:rPr>
              <w:t>ieji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 įrenginiai</w:t>
            </w:r>
          </w:p>
        </w:tc>
        <w:tc>
          <w:tcPr>
            <w:tcW w:w="4671" w:type="dxa"/>
          </w:tcPr>
          <w:p w14:paraId="11A302D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0C96E58B" w14:textId="77777777" w:rsidTr="0081613C">
        <w:tc>
          <w:tcPr>
            <w:tcW w:w="4957" w:type="dxa"/>
          </w:tcPr>
          <w:p w14:paraId="65F8310F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1.5.7. neautomatiniu būdu susisteminto</w:t>
            </w:r>
            <w:r>
              <w:rPr>
                <w:rFonts w:ascii="Times New Roman" w:hAnsi="Times New Roman"/>
                <w:szCs w:val="24"/>
                <w:lang w:eastAsia="lt-LT"/>
              </w:rPr>
              <w:t>s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 bylos (archyvas)</w:t>
            </w:r>
          </w:p>
        </w:tc>
        <w:tc>
          <w:tcPr>
            <w:tcW w:w="4671" w:type="dxa"/>
          </w:tcPr>
          <w:p w14:paraId="7D7F02A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403B59DA" w14:textId="77777777" w:rsidTr="0081613C">
        <w:tc>
          <w:tcPr>
            <w:tcW w:w="4957" w:type="dxa"/>
          </w:tcPr>
          <w:p w14:paraId="13F0C39D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1.5.8. kita </w:t>
            </w:r>
          </w:p>
        </w:tc>
        <w:tc>
          <w:tcPr>
            <w:tcW w:w="4671" w:type="dxa"/>
          </w:tcPr>
          <w:p w14:paraId="168D27C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6052C3D" w14:textId="77777777" w:rsidTr="0081613C">
        <w:tc>
          <w:tcPr>
            <w:tcW w:w="4957" w:type="dxa"/>
          </w:tcPr>
          <w:p w14:paraId="3FF2DD42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1.6. Asmens duomenų saugumo pažeidimo pobūdis, esmė ir aplinkybės: </w:t>
            </w:r>
          </w:p>
        </w:tc>
        <w:tc>
          <w:tcPr>
            <w:tcW w:w="4671" w:type="dxa"/>
          </w:tcPr>
          <w:p w14:paraId="631EF76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0D99A878" w14:textId="77777777" w:rsidTr="0081613C">
        <w:tc>
          <w:tcPr>
            <w:tcW w:w="4957" w:type="dxa"/>
          </w:tcPr>
          <w:p w14:paraId="7F7EFE7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1.6.1. asmens duomenų konfidencialumo praradimas (neautorizuota prieiga ar atskleidimas)</w:t>
            </w:r>
          </w:p>
        </w:tc>
        <w:tc>
          <w:tcPr>
            <w:tcW w:w="4671" w:type="dxa"/>
          </w:tcPr>
          <w:p w14:paraId="45F61BE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011B5CD" w14:textId="77777777" w:rsidTr="0081613C">
        <w:tc>
          <w:tcPr>
            <w:tcW w:w="4957" w:type="dxa"/>
          </w:tcPr>
          <w:p w14:paraId="5AE0A982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lastRenderedPageBreak/>
              <w:t>1.6.2. asmens duomenų vientisumo praradimas (neautorizuotas asmens duomenų pakeitimas)</w:t>
            </w:r>
          </w:p>
        </w:tc>
        <w:tc>
          <w:tcPr>
            <w:tcW w:w="4671" w:type="dxa"/>
          </w:tcPr>
          <w:p w14:paraId="77D3B69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0F31AD0D" w14:textId="77777777" w:rsidTr="0081613C">
        <w:tc>
          <w:tcPr>
            <w:tcW w:w="4957" w:type="dxa"/>
          </w:tcPr>
          <w:p w14:paraId="12782A4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1.6.3. asmens duomenų prieinamumo praradimas (asmens duomenų praradimas, sunaikinimas)</w:t>
            </w:r>
          </w:p>
        </w:tc>
        <w:tc>
          <w:tcPr>
            <w:tcW w:w="4671" w:type="dxa"/>
          </w:tcPr>
          <w:p w14:paraId="26F9BC9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5C55A9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49FC48D9" w14:textId="77777777" w:rsidTr="0081613C">
        <w:tc>
          <w:tcPr>
            <w:tcW w:w="4957" w:type="dxa"/>
          </w:tcPr>
          <w:p w14:paraId="7FC87CC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1.7. Duomenų subjektų kategorijos ir jų skaičius:</w:t>
            </w:r>
          </w:p>
        </w:tc>
        <w:tc>
          <w:tcPr>
            <w:tcW w:w="4671" w:type="dxa"/>
          </w:tcPr>
          <w:p w14:paraId="49689D5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D68D69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46BD926D" w14:textId="77777777" w:rsidTr="0081613C">
        <w:tc>
          <w:tcPr>
            <w:tcW w:w="4957" w:type="dxa"/>
          </w:tcPr>
          <w:p w14:paraId="6E83944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8DD6E9E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1.7.1. darbuotojai</w:t>
            </w:r>
          </w:p>
        </w:tc>
        <w:tc>
          <w:tcPr>
            <w:tcW w:w="4671" w:type="dxa"/>
          </w:tcPr>
          <w:p w14:paraId="71E98E0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27FA41D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500784E3" w14:textId="77777777" w:rsidTr="0081613C">
        <w:tc>
          <w:tcPr>
            <w:tcW w:w="4957" w:type="dxa"/>
          </w:tcPr>
          <w:p w14:paraId="71A742F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8C05EF0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1.7.2. </w:t>
            </w:r>
            <w:r>
              <w:rPr>
                <w:rFonts w:ascii="Times New Roman" w:hAnsi="Times New Roman"/>
                <w:szCs w:val="24"/>
                <w:lang w:eastAsia="lt-LT"/>
              </w:rPr>
              <w:t>interesantai</w:t>
            </w:r>
          </w:p>
        </w:tc>
        <w:tc>
          <w:tcPr>
            <w:tcW w:w="4671" w:type="dxa"/>
          </w:tcPr>
          <w:p w14:paraId="4706DE0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6D7F8468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0E6AD509" w14:textId="77777777" w:rsidTr="0081613C">
        <w:tc>
          <w:tcPr>
            <w:tcW w:w="4957" w:type="dxa"/>
          </w:tcPr>
          <w:p w14:paraId="4B81E31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0F1AF0A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1.7.3. </w:t>
            </w:r>
            <w:r>
              <w:rPr>
                <w:rFonts w:ascii="Times New Roman" w:hAnsi="Times New Roman"/>
                <w:szCs w:val="24"/>
                <w:lang w:eastAsia="lt-LT"/>
              </w:rPr>
              <w:t>vaikai</w:t>
            </w:r>
          </w:p>
        </w:tc>
        <w:tc>
          <w:tcPr>
            <w:tcW w:w="4671" w:type="dxa"/>
          </w:tcPr>
          <w:p w14:paraId="62D4E99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1D13748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38D3F55" w14:textId="77777777" w:rsidTr="0081613C">
        <w:tc>
          <w:tcPr>
            <w:tcW w:w="4957" w:type="dxa"/>
          </w:tcPr>
          <w:p w14:paraId="337B7A42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230E1477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1.7.4. nekilnojamojo turto savininkai</w:t>
            </w:r>
          </w:p>
        </w:tc>
        <w:tc>
          <w:tcPr>
            <w:tcW w:w="4671" w:type="dxa"/>
          </w:tcPr>
          <w:p w14:paraId="6E33CE9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488EA3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43134300" w14:textId="77777777" w:rsidTr="0081613C">
        <w:tc>
          <w:tcPr>
            <w:tcW w:w="4957" w:type="dxa"/>
          </w:tcPr>
          <w:p w14:paraId="7CC35812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6D16B395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1.7.5. kita</w:t>
            </w:r>
          </w:p>
        </w:tc>
        <w:tc>
          <w:tcPr>
            <w:tcW w:w="4671" w:type="dxa"/>
          </w:tcPr>
          <w:p w14:paraId="1AF43D8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26E89119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753188FA" w14:textId="77777777" w:rsidTr="0081613C">
        <w:tc>
          <w:tcPr>
            <w:tcW w:w="4957" w:type="dxa"/>
          </w:tcPr>
          <w:p w14:paraId="54FE257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1.8. Kaip ilgai tęsėsi asmens duomenų saugumo pažeidimas?</w:t>
            </w:r>
          </w:p>
        </w:tc>
        <w:tc>
          <w:tcPr>
            <w:tcW w:w="4671" w:type="dxa"/>
          </w:tcPr>
          <w:p w14:paraId="34EF8D7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6511C14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6AFFC292" w14:textId="77777777" w:rsidTr="0081613C">
        <w:tc>
          <w:tcPr>
            <w:tcW w:w="4957" w:type="dxa"/>
          </w:tcPr>
          <w:p w14:paraId="0860CF2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04F75659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1.9. Asmens duomenų kategorijos, susijusios su asmens duomenų saugumo pažeidimu:</w:t>
            </w:r>
          </w:p>
        </w:tc>
        <w:tc>
          <w:tcPr>
            <w:tcW w:w="4671" w:type="dxa"/>
          </w:tcPr>
          <w:p w14:paraId="1FB845A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B54459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EA4C0BE" w14:textId="77777777" w:rsidTr="0081613C">
        <w:tc>
          <w:tcPr>
            <w:tcW w:w="4957" w:type="dxa"/>
          </w:tcPr>
          <w:p w14:paraId="70D844C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1.9.1. asmens tapatybę patvirtinantys asmens duomenys</w:t>
            </w:r>
          </w:p>
        </w:tc>
        <w:tc>
          <w:tcPr>
            <w:tcW w:w="4671" w:type="dxa"/>
          </w:tcPr>
          <w:p w14:paraId="33D2D212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9D1BF4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66ED9825" w14:textId="77777777" w:rsidTr="0081613C">
        <w:tc>
          <w:tcPr>
            <w:tcW w:w="4957" w:type="dxa"/>
          </w:tcPr>
          <w:p w14:paraId="518315B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1.9.2. specialių kategorijų asmens duomenys</w:t>
            </w:r>
          </w:p>
          <w:p w14:paraId="2CE4B50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4671" w:type="dxa"/>
          </w:tcPr>
          <w:p w14:paraId="5D023D3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9F4299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90335BB" w14:textId="77777777" w:rsidTr="0081613C">
        <w:tc>
          <w:tcPr>
            <w:tcW w:w="4957" w:type="dxa"/>
          </w:tcPr>
          <w:p w14:paraId="43F2A60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1.9.3. duomenys apie apkaltinamuosius nuosprendžius ir nusikalstam</w:t>
            </w:r>
            <w:r>
              <w:rPr>
                <w:rFonts w:ascii="Times New Roman" w:hAnsi="Times New Roman"/>
                <w:szCs w:val="24"/>
                <w:lang w:eastAsia="lt-LT"/>
              </w:rPr>
              <w:t>ą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 veik</w:t>
            </w:r>
            <w:r>
              <w:rPr>
                <w:rFonts w:ascii="Times New Roman" w:hAnsi="Times New Roman"/>
                <w:szCs w:val="24"/>
                <w:lang w:eastAsia="lt-LT"/>
              </w:rPr>
              <w:t>ą</w:t>
            </w:r>
          </w:p>
        </w:tc>
        <w:tc>
          <w:tcPr>
            <w:tcW w:w="4671" w:type="dxa"/>
          </w:tcPr>
          <w:p w14:paraId="4ED8F5B2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456979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6D724C6B" w14:textId="77777777" w:rsidTr="0081613C">
        <w:tc>
          <w:tcPr>
            <w:tcW w:w="4957" w:type="dxa"/>
          </w:tcPr>
          <w:p w14:paraId="4B311CBA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1.9.4. finansiniai duomenys</w:t>
            </w:r>
          </w:p>
          <w:p w14:paraId="3627E496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4671" w:type="dxa"/>
          </w:tcPr>
          <w:p w14:paraId="3379203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8D6A48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335C3C3" w14:textId="77777777" w:rsidTr="0081613C">
        <w:tc>
          <w:tcPr>
            <w:tcW w:w="4957" w:type="dxa"/>
          </w:tcPr>
          <w:p w14:paraId="54EA975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1.9.5. prisijungimo duomenys ir (ar) asmens identifikaciniai numeriai</w:t>
            </w:r>
          </w:p>
          <w:p w14:paraId="46BD933E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4671" w:type="dxa"/>
          </w:tcPr>
          <w:p w14:paraId="71C67DC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66D4F7D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DB82FE4" w14:textId="77777777" w:rsidTr="0081613C">
        <w:tc>
          <w:tcPr>
            <w:tcW w:w="4957" w:type="dxa"/>
          </w:tcPr>
          <w:p w14:paraId="10A3C797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1.9.6. kita</w:t>
            </w:r>
          </w:p>
        </w:tc>
        <w:tc>
          <w:tcPr>
            <w:tcW w:w="4671" w:type="dxa"/>
          </w:tcPr>
          <w:p w14:paraId="762CA4B9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29B8483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5E46168" w14:textId="77777777" w:rsidTr="0081613C">
        <w:tc>
          <w:tcPr>
            <w:tcW w:w="4957" w:type="dxa"/>
          </w:tcPr>
          <w:p w14:paraId="3E120E9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1.10. Apytikslis asmens duomenų, kurių saugumas pažeistas, skaičius</w:t>
            </w:r>
          </w:p>
        </w:tc>
        <w:tc>
          <w:tcPr>
            <w:tcW w:w="4671" w:type="dxa"/>
          </w:tcPr>
          <w:p w14:paraId="55C6FC7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DCF545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6EE516F" w14:textId="77777777" w:rsidTr="0081613C">
        <w:tc>
          <w:tcPr>
            <w:tcW w:w="4957" w:type="dxa"/>
          </w:tcPr>
          <w:p w14:paraId="4579A2A8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6661D2A2" w14:textId="77777777" w:rsidR="00C34FE0" w:rsidRPr="00B8247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/>
                <w:szCs w:val="24"/>
                <w:lang w:eastAsia="lt-LT"/>
              </w:rPr>
              <w:t>2.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  <w:r w:rsidRPr="009D3685">
              <w:rPr>
                <w:rFonts w:ascii="Times New Roman" w:hAnsi="Times New Roman"/>
                <w:b/>
                <w:szCs w:val="24"/>
                <w:lang w:eastAsia="lt-LT"/>
              </w:rPr>
              <w:t>Asmens duomenų saugumo pažeidimo rizikos įvertinimas</w:t>
            </w:r>
          </w:p>
        </w:tc>
        <w:tc>
          <w:tcPr>
            <w:tcW w:w="4671" w:type="dxa"/>
          </w:tcPr>
          <w:p w14:paraId="51DA754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4D127B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653A194F" w14:textId="77777777" w:rsidTr="0081613C">
        <w:tc>
          <w:tcPr>
            <w:tcW w:w="4957" w:type="dxa"/>
          </w:tcPr>
          <w:p w14:paraId="1FB6C5A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2.1. Priežastys, lėmusios asmens duomenų saugumo pažeidimą (pvz., duomenų ar įrangos, kurioje yra saugomi asmens duomenys, vagystė, </w:t>
            </w:r>
            <w:r w:rsidRPr="009D3685">
              <w:rPr>
                <w:rFonts w:ascii="Times New Roman" w:hAnsi="Times New Roman"/>
                <w:szCs w:val="24"/>
              </w:rPr>
              <w:t>netinkamos prieigos kontrolės priemonės, leidžiančios neteisėtai naudotis asmens duomenimis, įrangos gedimas, žmogiška klaida, įsilaužimo ataka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 ir pan.)</w:t>
            </w:r>
          </w:p>
        </w:tc>
        <w:tc>
          <w:tcPr>
            <w:tcW w:w="4671" w:type="dxa"/>
          </w:tcPr>
          <w:p w14:paraId="41C93F3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608B90A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8882423" w14:textId="77777777" w:rsidTr="0081613C">
        <w:tc>
          <w:tcPr>
            <w:tcW w:w="4957" w:type="dxa"/>
          </w:tcPr>
          <w:p w14:paraId="00E9CB1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2.2. Asmens duomenų saugumo pažeidimo pasekmės:</w:t>
            </w:r>
          </w:p>
        </w:tc>
        <w:tc>
          <w:tcPr>
            <w:tcW w:w="4671" w:type="dxa"/>
          </w:tcPr>
          <w:p w14:paraId="2420C73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D6D0318" w14:textId="77777777" w:rsidTr="0081613C">
        <w:tc>
          <w:tcPr>
            <w:tcW w:w="4957" w:type="dxa"/>
          </w:tcPr>
          <w:p w14:paraId="39DF21C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2.2.1. asmens duomenys išplito internete</w:t>
            </w:r>
          </w:p>
        </w:tc>
        <w:tc>
          <w:tcPr>
            <w:tcW w:w="4671" w:type="dxa"/>
          </w:tcPr>
          <w:p w14:paraId="402097D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4DE85A0B" w14:textId="77777777" w:rsidTr="0081613C">
        <w:tc>
          <w:tcPr>
            <w:tcW w:w="4957" w:type="dxa"/>
          </w:tcPr>
          <w:p w14:paraId="1A1C853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32F4C1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2.2.2. skirtingos informacijos susiejimas</w:t>
            </w:r>
          </w:p>
        </w:tc>
        <w:tc>
          <w:tcPr>
            <w:tcW w:w="4671" w:type="dxa"/>
          </w:tcPr>
          <w:p w14:paraId="5888237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9C677A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1F6CB2B" w14:textId="77777777" w:rsidTr="0081613C">
        <w:tc>
          <w:tcPr>
            <w:tcW w:w="4957" w:type="dxa"/>
          </w:tcPr>
          <w:p w14:paraId="65D329E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0FAFE1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2.2.3. galimas asmens duomenų panaudojimas neteisėtais tikslais</w:t>
            </w:r>
          </w:p>
        </w:tc>
        <w:tc>
          <w:tcPr>
            <w:tcW w:w="4671" w:type="dxa"/>
          </w:tcPr>
          <w:p w14:paraId="67F3D37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10052F5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93EC859" w14:textId="77777777" w:rsidTr="0081613C">
        <w:tc>
          <w:tcPr>
            <w:tcW w:w="4957" w:type="dxa"/>
          </w:tcPr>
          <w:p w14:paraId="63DCF5E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lastRenderedPageBreak/>
              <w:t>2.2.4. atsitiktinai arba neteisėtai sunaikinti asmens duomenys</w:t>
            </w:r>
          </w:p>
        </w:tc>
        <w:tc>
          <w:tcPr>
            <w:tcW w:w="4671" w:type="dxa"/>
          </w:tcPr>
          <w:p w14:paraId="2ED385F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03C78B7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679F408" w14:textId="77777777" w:rsidTr="0081613C">
        <w:tc>
          <w:tcPr>
            <w:tcW w:w="4957" w:type="dxa"/>
          </w:tcPr>
          <w:p w14:paraId="1898CFE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96DAFE2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2.2.5. atsitiktinai arba neteisėtai prarasti asmens duomenys</w:t>
            </w:r>
          </w:p>
        </w:tc>
        <w:tc>
          <w:tcPr>
            <w:tcW w:w="4671" w:type="dxa"/>
          </w:tcPr>
          <w:p w14:paraId="4001437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0B855E29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F8C25DE" w14:textId="77777777" w:rsidTr="0081613C">
        <w:tc>
          <w:tcPr>
            <w:tcW w:w="4957" w:type="dxa"/>
          </w:tcPr>
          <w:p w14:paraId="5F93A60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E55538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2.2.6. atsitiktinai arba neteisėtai pakeisti asmens duomenys</w:t>
            </w:r>
          </w:p>
        </w:tc>
        <w:tc>
          <w:tcPr>
            <w:tcW w:w="4671" w:type="dxa"/>
          </w:tcPr>
          <w:p w14:paraId="6A732F79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FF11A5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0D67A5BD" w14:textId="77777777" w:rsidTr="0081613C">
        <w:tc>
          <w:tcPr>
            <w:tcW w:w="4957" w:type="dxa"/>
          </w:tcPr>
          <w:p w14:paraId="7E957A3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77E24C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2.2.7. asmens duomenys pakeisti į neteisingus duomenis</w:t>
            </w:r>
            <w:r>
              <w:rPr>
                <w:rFonts w:ascii="Times New Roman" w:hAnsi="Times New Roman"/>
                <w:szCs w:val="24"/>
                <w:lang w:eastAsia="lt-LT"/>
              </w:rPr>
              <w:t>,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 dėl ko asmuo gali netekti galimybės naudotis paslaugomis</w:t>
            </w:r>
          </w:p>
        </w:tc>
        <w:tc>
          <w:tcPr>
            <w:tcW w:w="4671" w:type="dxa"/>
          </w:tcPr>
          <w:p w14:paraId="4D570638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1E96773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5BF1F9E" w14:textId="77777777" w:rsidTr="0081613C">
        <w:tc>
          <w:tcPr>
            <w:tcW w:w="4957" w:type="dxa"/>
          </w:tcPr>
          <w:p w14:paraId="5C4DFEB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7311E5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2.2.8. dėl asmens duomenų trūkumo negalima teikti paslaugų</w:t>
            </w:r>
          </w:p>
        </w:tc>
        <w:tc>
          <w:tcPr>
            <w:tcW w:w="4671" w:type="dxa"/>
          </w:tcPr>
          <w:p w14:paraId="7265354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2FBB0BC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EF39EDC" w14:textId="77777777" w:rsidTr="0081613C">
        <w:tc>
          <w:tcPr>
            <w:tcW w:w="4957" w:type="dxa"/>
          </w:tcPr>
          <w:p w14:paraId="002CB9D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EE1D42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2.2.9. dėl klaidų asmens duomenų tvarkymo procesuose negalima teikti tinkamos paslaugos</w:t>
            </w:r>
          </w:p>
        </w:tc>
        <w:tc>
          <w:tcPr>
            <w:tcW w:w="4671" w:type="dxa"/>
          </w:tcPr>
          <w:p w14:paraId="4894C9B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0F0B48C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71FB5DDF" w14:textId="77777777" w:rsidTr="0081613C">
        <w:tc>
          <w:tcPr>
            <w:tcW w:w="4957" w:type="dxa"/>
          </w:tcPr>
          <w:p w14:paraId="232229F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0B11D4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2.2.10. be duomenų subjekto sutikimo atskleisti asmens duomenys</w:t>
            </w:r>
          </w:p>
        </w:tc>
        <w:tc>
          <w:tcPr>
            <w:tcW w:w="4671" w:type="dxa"/>
          </w:tcPr>
          <w:p w14:paraId="55BE3019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C48052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01F66FDA" w14:textId="77777777" w:rsidTr="0081613C">
        <w:tc>
          <w:tcPr>
            <w:tcW w:w="4957" w:type="dxa"/>
          </w:tcPr>
          <w:p w14:paraId="534D1BA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02A1E2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2.2.11. sudaryta galimybė naudotis asmens duomenimis</w:t>
            </w:r>
          </w:p>
        </w:tc>
        <w:tc>
          <w:tcPr>
            <w:tcW w:w="4671" w:type="dxa"/>
          </w:tcPr>
          <w:p w14:paraId="7AD35AC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194EE00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0604B034" w14:textId="77777777" w:rsidTr="0081613C">
        <w:tc>
          <w:tcPr>
            <w:tcW w:w="4957" w:type="dxa"/>
          </w:tcPr>
          <w:p w14:paraId="662DADD9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01734BC2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2.2.12. kita</w:t>
            </w:r>
          </w:p>
        </w:tc>
        <w:tc>
          <w:tcPr>
            <w:tcW w:w="4671" w:type="dxa"/>
          </w:tcPr>
          <w:p w14:paraId="3F2E078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63E291E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0D03C09A" w14:textId="77777777" w:rsidTr="0081613C">
        <w:tc>
          <w:tcPr>
            <w:tcW w:w="4957" w:type="dxa"/>
          </w:tcPr>
          <w:p w14:paraId="7CE86778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2.3. Kas turėjo prieigą prie pažeistų asmens duomenų iki asmens duomenų saugumo pažeidimo padarymo?</w:t>
            </w:r>
          </w:p>
        </w:tc>
        <w:tc>
          <w:tcPr>
            <w:tcW w:w="4671" w:type="dxa"/>
          </w:tcPr>
          <w:p w14:paraId="7AD669B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0EA28CE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DDB7560" w14:textId="77777777" w:rsidTr="0081613C">
        <w:tc>
          <w:tcPr>
            <w:tcW w:w="4957" w:type="dxa"/>
          </w:tcPr>
          <w:p w14:paraId="6400892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2.4. Kam buvo sudaryta prieiga prie pažeistų asmens duomenų dė</w:t>
            </w:r>
            <w:r>
              <w:rPr>
                <w:rFonts w:ascii="Times New Roman" w:hAnsi="Times New Roman"/>
                <w:szCs w:val="24"/>
                <w:lang w:eastAsia="lt-LT"/>
              </w:rPr>
              <w:t>l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 asmens duomenų saugumo pažeidimo?</w:t>
            </w:r>
          </w:p>
        </w:tc>
        <w:tc>
          <w:tcPr>
            <w:tcW w:w="4671" w:type="dxa"/>
          </w:tcPr>
          <w:p w14:paraId="039A28F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C212028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D87B4B3" w14:textId="77777777" w:rsidTr="0081613C">
        <w:tc>
          <w:tcPr>
            <w:tcW w:w="4957" w:type="dxa"/>
          </w:tcPr>
          <w:p w14:paraId="5732AB5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DE4A6D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2.5. Ar buvo kokių kitų įvykių, kurie galėjo turėti poveikį asmens duomenų saugumo pažeidimo padarymui?</w:t>
            </w:r>
          </w:p>
        </w:tc>
        <w:tc>
          <w:tcPr>
            <w:tcW w:w="4671" w:type="dxa"/>
          </w:tcPr>
          <w:p w14:paraId="57E14558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82E267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A1A8814" w14:textId="77777777" w:rsidTr="0081613C">
        <w:tc>
          <w:tcPr>
            <w:tcW w:w="4957" w:type="dxa"/>
          </w:tcPr>
          <w:p w14:paraId="7A2BF37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0329190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9D3685">
              <w:rPr>
                <w:rFonts w:ascii="Times New Roman" w:hAnsi="Times New Roman"/>
                <w:szCs w:val="24"/>
              </w:rPr>
              <w:t>2.6. Ar iki asmens duomenų saugumo pažeidimo asmens duomenys buvo tinkamai užkoduoti, anonimizuoti ar kitaip lengvai neprieinami?</w:t>
            </w:r>
          </w:p>
        </w:tc>
        <w:tc>
          <w:tcPr>
            <w:tcW w:w="4671" w:type="dxa"/>
          </w:tcPr>
          <w:p w14:paraId="5AB18C3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685BF03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0B11FBD3" w14:textId="77777777" w:rsidTr="0081613C">
        <w:tc>
          <w:tcPr>
            <w:tcW w:w="4957" w:type="dxa"/>
          </w:tcPr>
          <w:p w14:paraId="56E33FE8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2.7. IT sistemos, įrenginiai, įranga, įrašai, susiję su asmens duomenų saugumo pažeidimu</w:t>
            </w:r>
          </w:p>
        </w:tc>
        <w:tc>
          <w:tcPr>
            <w:tcW w:w="4671" w:type="dxa"/>
          </w:tcPr>
          <w:p w14:paraId="67177C8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4684E07F" w14:textId="77777777" w:rsidTr="0081613C">
        <w:tc>
          <w:tcPr>
            <w:tcW w:w="4957" w:type="dxa"/>
          </w:tcPr>
          <w:p w14:paraId="4BF695E2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2.8. Ar tai yra sisteminė klaida ar vienetinis incidentas?</w:t>
            </w:r>
          </w:p>
        </w:tc>
        <w:tc>
          <w:tcPr>
            <w:tcW w:w="4671" w:type="dxa"/>
          </w:tcPr>
          <w:p w14:paraId="4DE0DCD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6F695F40" w14:textId="77777777" w:rsidTr="0081613C">
        <w:tc>
          <w:tcPr>
            <w:tcW w:w="4957" w:type="dxa"/>
          </w:tcPr>
          <w:p w14:paraId="72A55168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2.9. Kokia faktinė / potenciali žala buvo padaryta duomenų subjektui ar </w:t>
            </w:r>
            <w:r>
              <w:rPr>
                <w:rFonts w:ascii="Times New Roman" w:hAnsi="Times New Roman"/>
                <w:szCs w:val="24"/>
                <w:lang w:eastAsia="lt-LT"/>
              </w:rPr>
              <w:t>a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>dministracijai:</w:t>
            </w:r>
          </w:p>
        </w:tc>
        <w:tc>
          <w:tcPr>
            <w:tcW w:w="4671" w:type="dxa"/>
          </w:tcPr>
          <w:p w14:paraId="4B310AD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37A21A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D29195A" w14:textId="77777777" w:rsidTr="0081613C">
        <w:tc>
          <w:tcPr>
            <w:tcW w:w="4957" w:type="dxa"/>
          </w:tcPr>
          <w:p w14:paraId="38780FD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2.9.1. grėsmė fiziniam saugumui</w:t>
            </w:r>
          </w:p>
        </w:tc>
        <w:tc>
          <w:tcPr>
            <w:tcW w:w="4671" w:type="dxa"/>
          </w:tcPr>
          <w:p w14:paraId="7103784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4B95D0D" w14:textId="77777777" w:rsidTr="0081613C">
        <w:tc>
          <w:tcPr>
            <w:tcW w:w="4957" w:type="dxa"/>
          </w:tcPr>
          <w:p w14:paraId="1CBE4CF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2.9.2. grėsmė emocinei gerovei</w:t>
            </w:r>
          </w:p>
        </w:tc>
        <w:tc>
          <w:tcPr>
            <w:tcW w:w="4671" w:type="dxa"/>
          </w:tcPr>
          <w:p w14:paraId="4B9B6D3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2E8797B" w14:textId="77777777" w:rsidTr="0081613C">
        <w:tc>
          <w:tcPr>
            <w:tcW w:w="4957" w:type="dxa"/>
          </w:tcPr>
          <w:p w14:paraId="76338A8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2.9.3. žala reputacijai</w:t>
            </w:r>
          </w:p>
        </w:tc>
        <w:tc>
          <w:tcPr>
            <w:tcW w:w="4671" w:type="dxa"/>
          </w:tcPr>
          <w:p w14:paraId="3256F9F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DC17D1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6DE823F8" w14:textId="77777777" w:rsidTr="0081613C">
        <w:tc>
          <w:tcPr>
            <w:tcW w:w="4957" w:type="dxa"/>
          </w:tcPr>
          <w:p w14:paraId="7B8917E8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2.9.4. žala finansams</w:t>
            </w:r>
            <w:r>
              <w:rPr>
                <w:rFonts w:ascii="Times New Roman" w:hAnsi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4671" w:type="dxa"/>
          </w:tcPr>
          <w:p w14:paraId="5567104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5350864C" w14:textId="77777777" w:rsidTr="0081613C">
        <w:tc>
          <w:tcPr>
            <w:tcW w:w="4957" w:type="dxa"/>
          </w:tcPr>
          <w:p w14:paraId="7DB8D96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77A2003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2.9.5. tapatybės vagystė</w:t>
            </w:r>
          </w:p>
        </w:tc>
        <w:tc>
          <w:tcPr>
            <w:tcW w:w="4671" w:type="dxa"/>
          </w:tcPr>
          <w:p w14:paraId="632ADED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EB3D07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7B0E8E8" w14:textId="77777777" w:rsidTr="0081613C">
        <w:tc>
          <w:tcPr>
            <w:tcW w:w="4957" w:type="dxa"/>
          </w:tcPr>
          <w:p w14:paraId="533CE63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62583580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2.9.6. teisinė atsakomybė</w:t>
            </w:r>
          </w:p>
        </w:tc>
        <w:tc>
          <w:tcPr>
            <w:tcW w:w="4671" w:type="dxa"/>
          </w:tcPr>
          <w:p w14:paraId="6D095CD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1B3ABEA8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08D305E" w14:textId="77777777" w:rsidTr="0081613C">
        <w:tc>
          <w:tcPr>
            <w:tcW w:w="4957" w:type="dxa"/>
          </w:tcPr>
          <w:p w14:paraId="18E3D6C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7B2BF7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lastRenderedPageBreak/>
              <w:t>2.9.7. konfidencialumo, saugumo nuostatų pažeidimas</w:t>
            </w:r>
          </w:p>
        </w:tc>
        <w:tc>
          <w:tcPr>
            <w:tcW w:w="4671" w:type="dxa"/>
          </w:tcPr>
          <w:p w14:paraId="1F6752A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9D9B8A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509D3C39" w14:textId="77777777" w:rsidTr="0081613C">
        <w:tc>
          <w:tcPr>
            <w:tcW w:w="4957" w:type="dxa"/>
          </w:tcPr>
          <w:p w14:paraId="13852FE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78AD19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2.9.8. kita </w:t>
            </w:r>
          </w:p>
        </w:tc>
        <w:tc>
          <w:tcPr>
            <w:tcW w:w="4671" w:type="dxa"/>
          </w:tcPr>
          <w:p w14:paraId="239825B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1EEBA17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67B96226" w14:textId="77777777" w:rsidTr="0081613C">
        <w:tc>
          <w:tcPr>
            <w:tcW w:w="4957" w:type="dxa"/>
          </w:tcPr>
          <w:p w14:paraId="3B1C3E2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58A64F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2.10. Pavojaus duomenų subjekto teisėms ir laisvėms įvertinimas:</w:t>
            </w:r>
          </w:p>
        </w:tc>
        <w:tc>
          <w:tcPr>
            <w:tcW w:w="4671" w:type="dxa"/>
          </w:tcPr>
          <w:p w14:paraId="69514EE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6F4C933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779D5EED" w14:textId="77777777" w:rsidTr="0081613C">
        <w:tc>
          <w:tcPr>
            <w:tcW w:w="4957" w:type="dxa"/>
          </w:tcPr>
          <w:p w14:paraId="4DF747A9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228501E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2.10.1. nėra pavojaus duomenų subjekto teisėms ir laisvėms</w:t>
            </w:r>
          </w:p>
        </w:tc>
        <w:tc>
          <w:tcPr>
            <w:tcW w:w="4671" w:type="dxa"/>
          </w:tcPr>
          <w:p w14:paraId="63A6B6C9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0DBF1BE2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B0FB7F9" w14:textId="77777777" w:rsidTr="0081613C">
        <w:tc>
          <w:tcPr>
            <w:tcW w:w="4957" w:type="dxa"/>
          </w:tcPr>
          <w:p w14:paraId="6B4FA248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69118B7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2.10.2. pavojus duomenų subjekto teisėms ir laisvėms yra (būtina pranešti </w:t>
            </w:r>
            <w:r>
              <w:rPr>
                <w:rFonts w:ascii="Times New Roman" w:hAnsi="Times New Roman"/>
                <w:szCs w:val="24"/>
                <w:lang w:eastAsia="lt-LT"/>
              </w:rPr>
              <w:t>i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>nspekcijai)</w:t>
            </w:r>
          </w:p>
        </w:tc>
        <w:tc>
          <w:tcPr>
            <w:tcW w:w="4671" w:type="dxa"/>
          </w:tcPr>
          <w:p w14:paraId="6120DA1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45C114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5F626A53" w14:textId="77777777" w:rsidTr="0081613C">
        <w:tc>
          <w:tcPr>
            <w:tcW w:w="4957" w:type="dxa"/>
          </w:tcPr>
          <w:p w14:paraId="4511838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BEEC09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2.10.3. didelis pavojus duomenų subjekto teisėms ir laisvėms (būtina pranešti </w:t>
            </w:r>
            <w:r>
              <w:rPr>
                <w:rFonts w:ascii="Times New Roman" w:hAnsi="Times New Roman"/>
                <w:szCs w:val="24"/>
                <w:lang w:eastAsia="lt-LT"/>
              </w:rPr>
              <w:t>i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>nspekcijai ir duomenų subjektui)</w:t>
            </w:r>
          </w:p>
        </w:tc>
        <w:tc>
          <w:tcPr>
            <w:tcW w:w="4671" w:type="dxa"/>
          </w:tcPr>
          <w:p w14:paraId="215FE4D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6DB8AA2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015F0268" w14:textId="77777777" w:rsidTr="0081613C">
        <w:tc>
          <w:tcPr>
            <w:tcW w:w="4957" w:type="dxa"/>
          </w:tcPr>
          <w:p w14:paraId="5D95ED8F" w14:textId="77777777" w:rsidR="00C34FE0" w:rsidRPr="00CE7880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 xml:space="preserve">2.11. Kokių veiksmų / 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>priemonių buvo imtasi, siekiant pašalinti pažeidimą ar sumažinti jo pasekmes?</w:t>
            </w:r>
          </w:p>
        </w:tc>
        <w:tc>
          <w:tcPr>
            <w:tcW w:w="4671" w:type="dxa"/>
          </w:tcPr>
          <w:p w14:paraId="5BC76702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0BC78C5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C7872C0" w14:textId="77777777" w:rsidTr="0081613C">
        <w:tc>
          <w:tcPr>
            <w:tcW w:w="4957" w:type="dxa"/>
          </w:tcPr>
          <w:p w14:paraId="34EBF06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A716D3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2.12. Taikytos priemonės, siekiant sumažinti poveikį duomenų subjektams</w:t>
            </w:r>
          </w:p>
        </w:tc>
        <w:tc>
          <w:tcPr>
            <w:tcW w:w="4671" w:type="dxa"/>
          </w:tcPr>
          <w:p w14:paraId="4C78A4C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B5524F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1B463E0" w14:textId="77777777" w:rsidTr="0081613C">
        <w:tc>
          <w:tcPr>
            <w:tcW w:w="4957" w:type="dxa"/>
          </w:tcPr>
          <w:p w14:paraId="53D6E0C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5791E02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2.13. Kokios techninės priemonės buvo taikomos 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>asmens duomenų saugumo</w:t>
            </w: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 pažeidimo paveiktiems asmens duomenims, užtikrinant, kad asmens duomenys nebūtų prieinami neįgaliotiems asmenims?</w:t>
            </w:r>
          </w:p>
        </w:tc>
        <w:tc>
          <w:tcPr>
            <w:tcW w:w="4671" w:type="dxa"/>
          </w:tcPr>
          <w:p w14:paraId="4281210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6EDCA50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BE00B0C" w14:textId="77777777" w:rsidTr="0081613C">
        <w:tc>
          <w:tcPr>
            <w:tcW w:w="4957" w:type="dxa"/>
          </w:tcPr>
          <w:p w14:paraId="206849F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BE9538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Cs w:val="24"/>
                <w:lang w:eastAsia="lt-LT"/>
              </w:rPr>
              <w:t>2.14. Taikytos techninės ir/</w:t>
            </w: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ar organizacinės priemonės, siekiant, kad as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>mens duomenų saugumo</w:t>
            </w: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 pažei</w:t>
            </w:r>
            <w:r>
              <w:rPr>
                <w:rFonts w:ascii="Times New Roman" w:hAnsi="Times New Roman"/>
                <w:bCs/>
                <w:szCs w:val="24"/>
                <w:lang w:eastAsia="lt-LT"/>
              </w:rPr>
              <w:t>dimas nepasikartotų</w:t>
            </w:r>
          </w:p>
        </w:tc>
        <w:tc>
          <w:tcPr>
            <w:tcW w:w="4671" w:type="dxa"/>
          </w:tcPr>
          <w:p w14:paraId="2137407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FB19CF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9D52780" w14:textId="77777777" w:rsidTr="0081613C">
        <w:tc>
          <w:tcPr>
            <w:tcW w:w="4957" w:type="dxa"/>
          </w:tcPr>
          <w:p w14:paraId="1D14983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A211D9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Cs w:val="24"/>
                <w:lang w:eastAsia="lt-LT"/>
              </w:rPr>
              <w:t>2.15. Siūlomos techninės ir/</w:t>
            </w: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ar organizacinės priemonės, siekiant sumažinti asmens duomenų saugumo pažeidimo pasekmes</w:t>
            </w:r>
          </w:p>
        </w:tc>
        <w:tc>
          <w:tcPr>
            <w:tcW w:w="4671" w:type="dxa"/>
          </w:tcPr>
          <w:p w14:paraId="237859D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B1B1A8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485D6679" w14:textId="77777777" w:rsidTr="0081613C">
        <w:tc>
          <w:tcPr>
            <w:tcW w:w="4957" w:type="dxa"/>
          </w:tcPr>
          <w:p w14:paraId="41592268" w14:textId="77777777" w:rsidR="00C34FE0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/>
                <w:bCs/>
                <w:szCs w:val="24"/>
                <w:lang w:eastAsia="lt-LT"/>
              </w:rPr>
              <w:t>3. Pranešimų pateikimas</w:t>
            </w:r>
          </w:p>
          <w:p w14:paraId="1389BF82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Cs w:val="24"/>
                <w:lang w:eastAsia="lt-LT"/>
              </w:rPr>
            </w:pPr>
          </w:p>
        </w:tc>
        <w:tc>
          <w:tcPr>
            <w:tcW w:w="4671" w:type="dxa"/>
          </w:tcPr>
          <w:p w14:paraId="26849BE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AB477B4" w14:textId="77777777" w:rsidTr="0081613C">
        <w:tc>
          <w:tcPr>
            <w:tcW w:w="4957" w:type="dxa"/>
          </w:tcPr>
          <w:p w14:paraId="4231185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07F4FB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3.1. Ar informuotas duomenų subjektas apie 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asmens duomenų saugumo </w:t>
            </w: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pažeidimą:</w:t>
            </w:r>
          </w:p>
        </w:tc>
        <w:tc>
          <w:tcPr>
            <w:tcW w:w="4671" w:type="dxa"/>
          </w:tcPr>
          <w:p w14:paraId="5F2118D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13C2940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647DD197" w14:textId="77777777" w:rsidTr="0081613C">
        <w:tc>
          <w:tcPr>
            <w:tcW w:w="4957" w:type="dxa"/>
          </w:tcPr>
          <w:p w14:paraId="6860F49A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3.1.1. Taip </w:t>
            </w:r>
          </w:p>
        </w:tc>
        <w:tc>
          <w:tcPr>
            <w:tcW w:w="4671" w:type="dxa"/>
          </w:tcPr>
          <w:p w14:paraId="6A94AB5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(</w:t>
            </w:r>
            <w:r>
              <w:rPr>
                <w:rFonts w:ascii="Times New Roman" w:hAnsi="Times New Roman"/>
                <w:szCs w:val="24"/>
                <w:lang w:eastAsia="lt-LT"/>
              </w:rPr>
              <w:t>p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>ranešimo turinys ir data)</w:t>
            </w:r>
          </w:p>
        </w:tc>
      </w:tr>
      <w:tr w:rsidR="00C34FE0" w:rsidRPr="009D3685" w14:paraId="33CBA72F" w14:textId="77777777" w:rsidTr="0081613C">
        <w:tc>
          <w:tcPr>
            <w:tcW w:w="4957" w:type="dxa"/>
          </w:tcPr>
          <w:p w14:paraId="49DE7568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3.1.2. Ne </w:t>
            </w:r>
          </w:p>
        </w:tc>
        <w:tc>
          <w:tcPr>
            <w:tcW w:w="4671" w:type="dxa"/>
          </w:tcPr>
          <w:p w14:paraId="764AF1A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42613A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0E6339F1" w14:textId="77777777" w:rsidTr="0081613C">
        <w:tc>
          <w:tcPr>
            <w:tcW w:w="4957" w:type="dxa"/>
          </w:tcPr>
          <w:p w14:paraId="26D9898C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3.1.3. Bus informuotas vėliau</w:t>
            </w:r>
          </w:p>
        </w:tc>
        <w:tc>
          <w:tcPr>
            <w:tcW w:w="4671" w:type="dxa"/>
          </w:tcPr>
          <w:p w14:paraId="027E80A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4A1B24E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481F563" w14:textId="77777777" w:rsidTr="0081613C">
        <w:tc>
          <w:tcPr>
            <w:tcW w:w="4957" w:type="dxa"/>
          </w:tcPr>
          <w:p w14:paraId="0FB28761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3.1.4. Jis tokią informaciją jau turi</w:t>
            </w:r>
          </w:p>
        </w:tc>
        <w:tc>
          <w:tcPr>
            <w:tcW w:w="4671" w:type="dxa"/>
          </w:tcPr>
          <w:p w14:paraId="4F0049E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91F656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48B7DAC" w14:textId="77777777" w:rsidTr="0081613C">
        <w:tc>
          <w:tcPr>
            <w:tcW w:w="4957" w:type="dxa"/>
          </w:tcPr>
          <w:p w14:paraId="28AFB00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3.2. Informavimo duomenų subjektui būdas (paštu, elektroninio pašto pra</w:t>
            </w:r>
            <w:r>
              <w:rPr>
                <w:rFonts w:ascii="Times New Roman" w:hAnsi="Times New Roman"/>
                <w:bCs/>
                <w:szCs w:val="24"/>
                <w:lang w:eastAsia="lt-LT"/>
              </w:rPr>
              <w:t>nešimu ar SMS pranešimu ir kt.)</w:t>
            </w:r>
          </w:p>
        </w:tc>
        <w:tc>
          <w:tcPr>
            <w:tcW w:w="4671" w:type="dxa"/>
          </w:tcPr>
          <w:p w14:paraId="7701E1C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1E4051B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64ED5671" w14:textId="77777777" w:rsidTr="0081613C">
        <w:tc>
          <w:tcPr>
            <w:tcW w:w="4957" w:type="dxa"/>
          </w:tcPr>
          <w:p w14:paraId="1660FF10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3.3. Informuotų duomenų subjektų skaičius</w:t>
            </w:r>
          </w:p>
        </w:tc>
        <w:tc>
          <w:tcPr>
            <w:tcW w:w="4671" w:type="dxa"/>
          </w:tcPr>
          <w:p w14:paraId="2225B88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1C257B0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50E48C31" w14:textId="77777777" w:rsidTr="0081613C">
        <w:tc>
          <w:tcPr>
            <w:tcW w:w="4957" w:type="dxa"/>
          </w:tcPr>
          <w:p w14:paraId="001A0EE9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3.4. Ar pranešta </w:t>
            </w:r>
            <w:r>
              <w:rPr>
                <w:rFonts w:ascii="Times New Roman" w:hAnsi="Times New Roman"/>
                <w:bCs/>
                <w:szCs w:val="24"/>
                <w:lang w:eastAsia="lt-LT"/>
              </w:rPr>
              <w:t>i</w:t>
            </w: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nspekcijai apie 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asmens duomenų saugumo </w:t>
            </w: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pažeidimą:</w:t>
            </w:r>
          </w:p>
        </w:tc>
        <w:tc>
          <w:tcPr>
            <w:tcW w:w="4671" w:type="dxa"/>
          </w:tcPr>
          <w:p w14:paraId="02BABCA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4B215DAC" w14:textId="77777777" w:rsidTr="0081613C">
        <w:tc>
          <w:tcPr>
            <w:tcW w:w="4957" w:type="dxa"/>
          </w:tcPr>
          <w:p w14:paraId="6AE3121F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3.4.1. Taip </w:t>
            </w:r>
          </w:p>
        </w:tc>
        <w:tc>
          <w:tcPr>
            <w:tcW w:w="4671" w:type="dxa"/>
          </w:tcPr>
          <w:p w14:paraId="243B237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0BCCCEA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lastRenderedPageBreak/>
              <w:t>(rašto data ir numeris)</w:t>
            </w:r>
          </w:p>
        </w:tc>
      </w:tr>
      <w:tr w:rsidR="00C34FE0" w:rsidRPr="009D3685" w14:paraId="7239779F" w14:textId="77777777" w:rsidTr="0081613C">
        <w:tc>
          <w:tcPr>
            <w:tcW w:w="4957" w:type="dxa"/>
          </w:tcPr>
          <w:p w14:paraId="5A136A5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5E4A504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3.4.2. Ne </w:t>
            </w:r>
          </w:p>
        </w:tc>
        <w:tc>
          <w:tcPr>
            <w:tcW w:w="4671" w:type="dxa"/>
          </w:tcPr>
          <w:p w14:paraId="1F9B508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246C851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5F838DC" w14:textId="77777777" w:rsidTr="0081613C">
        <w:tc>
          <w:tcPr>
            <w:tcW w:w="4957" w:type="dxa"/>
          </w:tcPr>
          <w:p w14:paraId="21AF1389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48D438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3.5. Ar pranešta</w:t>
            </w:r>
            <w:r w:rsidRPr="009D3685">
              <w:rPr>
                <w:rFonts w:ascii="Times New Roman" w:hAnsi="Times New Roman"/>
                <w:color w:val="000000"/>
                <w:szCs w:val="24"/>
              </w:rPr>
              <w:t xml:space="preserve"> valstybės institucijoms, įgaliotoms atlikti ikiteisminį tyrimą,</w:t>
            </w: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 apie </w:t>
            </w:r>
            <w:r w:rsidRPr="009D3685">
              <w:rPr>
                <w:rFonts w:ascii="Times New Roman" w:hAnsi="Times New Roman"/>
                <w:szCs w:val="24"/>
                <w:lang w:eastAsia="lt-LT"/>
              </w:rPr>
              <w:t xml:space="preserve">asmens duomenų saugumo </w:t>
            </w: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pažeidimą, galimai turintį nusikalstamos veikos požymių:</w:t>
            </w:r>
          </w:p>
        </w:tc>
        <w:tc>
          <w:tcPr>
            <w:tcW w:w="4671" w:type="dxa"/>
          </w:tcPr>
          <w:p w14:paraId="4A63E32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50D9AC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79B80447" w14:textId="77777777" w:rsidTr="0081613C">
        <w:tc>
          <w:tcPr>
            <w:tcW w:w="4957" w:type="dxa"/>
          </w:tcPr>
          <w:p w14:paraId="3EAA24F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2058F7CA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3.5.1. Taip </w:t>
            </w:r>
          </w:p>
        </w:tc>
        <w:tc>
          <w:tcPr>
            <w:tcW w:w="4671" w:type="dxa"/>
          </w:tcPr>
          <w:p w14:paraId="1026D4F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CC5576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(rašto data ir numeris)</w:t>
            </w:r>
          </w:p>
        </w:tc>
      </w:tr>
      <w:tr w:rsidR="00C34FE0" w:rsidRPr="009D3685" w14:paraId="684702DE" w14:textId="77777777" w:rsidTr="0081613C">
        <w:tc>
          <w:tcPr>
            <w:tcW w:w="4957" w:type="dxa"/>
          </w:tcPr>
          <w:p w14:paraId="2389188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D7E828D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3.5.2. Ne </w:t>
            </w:r>
          </w:p>
        </w:tc>
        <w:tc>
          <w:tcPr>
            <w:tcW w:w="4671" w:type="dxa"/>
          </w:tcPr>
          <w:p w14:paraId="59634C10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5169F0C8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6CD2A639" w14:textId="77777777" w:rsidTr="0081613C">
        <w:tc>
          <w:tcPr>
            <w:tcW w:w="4957" w:type="dxa"/>
          </w:tcPr>
          <w:p w14:paraId="0745F32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3.6. Neinformavimo apie asmens duomenų saugumo pažeidimą duomenų subjektui priežastys:</w:t>
            </w:r>
          </w:p>
        </w:tc>
        <w:tc>
          <w:tcPr>
            <w:tcW w:w="4671" w:type="dxa"/>
          </w:tcPr>
          <w:p w14:paraId="218E570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6CAE1118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A980302" w14:textId="77777777" w:rsidTr="0081613C">
        <w:tc>
          <w:tcPr>
            <w:tcW w:w="4957" w:type="dxa"/>
          </w:tcPr>
          <w:p w14:paraId="683FD71C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742C377E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3.6.1. ne, nes nekyla didelis pavojus duomenų subjektų teisėms ir laisvėms (nurodomos priežastys)</w:t>
            </w:r>
          </w:p>
        </w:tc>
        <w:tc>
          <w:tcPr>
            <w:tcW w:w="4671" w:type="dxa"/>
          </w:tcPr>
          <w:p w14:paraId="5F59D34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140C655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5F7B1841" w14:textId="77777777" w:rsidTr="0081613C">
        <w:tc>
          <w:tcPr>
            <w:tcW w:w="4957" w:type="dxa"/>
          </w:tcPr>
          <w:p w14:paraId="74B8461B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3.6.2. </w:t>
            </w:r>
            <w:r w:rsidRPr="009D3685">
              <w:rPr>
                <w:rFonts w:ascii="Times New Roman" w:hAnsi="Times New Roman"/>
                <w:szCs w:val="24"/>
              </w:rPr>
              <w:t>ne, nes įgyvendintos tinkamos techninės ir organizacinės priemonės, užtikrinančios, kad asmeniui, neturinčiam leidimo susipažinti su asmens duomenimis, jie būtų nesuprantami (nurodomos kokios)</w:t>
            </w:r>
          </w:p>
        </w:tc>
        <w:tc>
          <w:tcPr>
            <w:tcW w:w="4671" w:type="dxa"/>
          </w:tcPr>
          <w:p w14:paraId="5C66669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1B696D04" w14:textId="77777777" w:rsidTr="0081613C">
        <w:tc>
          <w:tcPr>
            <w:tcW w:w="4957" w:type="dxa"/>
          </w:tcPr>
          <w:p w14:paraId="105E6E8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3.6.3. </w:t>
            </w:r>
            <w:r w:rsidRPr="009D3685">
              <w:rPr>
                <w:rFonts w:ascii="Times New Roman" w:hAnsi="Times New Roman"/>
                <w:szCs w:val="24"/>
              </w:rPr>
              <w:t>ne, nes įgyvendintos tinkamos techninės ir organizacinės priemonės, užtikrinančios, kad nekiltų didelis pavojus duomenų subjektų teisėms ir laisvėms (nurodomos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3685">
              <w:rPr>
                <w:rFonts w:ascii="Times New Roman" w:hAnsi="Times New Roman"/>
                <w:szCs w:val="24"/>
              </w:rPr>
              <w:t xml:space="preserve"> kokios)</w:t>
            </w:r>
          </w:p>
        </w:tc>
        <w:tc>
          <w:tcPr>
            <w:tcW w:w="4671" w:type="dxa"/>
          </w:tcPr>
          <w:p w14:paraId="11C3D125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203B3B9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489AD102" w14:textId="77777777" w:rsidTr="0081613C">
        <w:tc>
          <w:tcPr>
            <w:tcW w:w="4957" w:type="dxa"/>
          </w:tcPr>
          <w:p w14:paraId="3687FA89" w14:textId="77777777" w:rsidR="00C34FE0" w:rsidRPr="009D3685" w:rsidRDefault="00C34FE0" w:rsidP="0081613C">
            <w:pPr>
              <w:tabs>
                <w:tab w:val="left" w:pos="142"/>
                <w:tab w:val="left" w:pos="426"/>
              </w:tabs>
              <w:spacing w:line="240" w:lineRule="auto"/>
              <w:ind w:firstLine="0"/>
              <w:jc w:val="left"/>
              <w:textAlignment w:val="center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3.6.4. </w:t>
            </w:r>
            <w:r w:rsidRPr="009D3685">
              <w:rPr>
                <w:rFonts w:ascii="Times New Roman" w:hAnsi="Times New Roman"/>
                <w:szCs w:val="24"/>
              </w:rPr>
              <w:t>ne, nes tai pareikalautų neproporcingai daug pastangų ir apie tai viešai paskelbta (arba taikyta panaši priemonė) (nurodoma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3685">
              <w:rPr>
                <w:rFonts w:ascii="Times New Roman" w:hAnsi="Times New Roman"/>
                <w:szCs w:val="24"/>
              </w:rPr>
              <w:t xml:space="preserve"> kada ir kur paskelbta informacija viešai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3685">
              <w:rPr>
                <w:rFonts w:ascii="Times New Roman" w:hAnsi="Times New Roman"/>
                <w:szCs w:val="24"/>
              </w:rPr>
              <w:t xml:space="preserve"> arba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3685">
              <w:rPr>
                <w:rFonts w:ascii="Times New Roman" w:hAnsi="Times New Roman"/>
                <w:szCs w:val="24"/>
              </w:rPr>
              <w:t xml:space="preserve"> jei taikyta kita priemonė, nurodoma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D3685">
              <w:rPr>
                <w:rFonts w:ascii="Times New Roman" w:hAnsi="Times New Roman"/>
                <w:szCs w:val="24"/>
              </w:rPr>
              <w:t xml:space="preserve"> kokia ir kada taikyta)</w:t>
            </w:r>
          </w:p>
        </w:tc>
        <w:tc>
          <w:tcPr>
            <w:tcW w:w="4671" w:type="dxa"/>
          </w:tcPr>
          <w:p w14:paraId="19A32992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237E8AA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79E41DA6" w14:textId="77777777" w:rsidTr="0081613C">
        <w:tc>
          <w:tcPr>
            <w:tcW w:w="4957" w:type="dxa"/>
          </w:tcPr>
          <w:p w14:paraId="76512279" w14:textId="77777777" w:rsidR="00C34FE0" w:rsidRPr="009D3685" w:rsidRDefault="00C34FE0" w:rsidP="0081613C">
            <w:pPr>
              <w:tabs>
                <w:tab w:val="left" w:pos="142"/>
                <w:tab w:val="left" w:pos="426"/>
              </w:tabs>
              <w:spacing w:line="240" w:lineRule="auto"/>
              <w:ind w:firstLine="0"/>
              <w:jc w:val="left"/>
              <w:textAlignment w:val="center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3.6.5. </w:t>
            </w:r>
            <w:r w:rsidRPr="009D3685">
              <w:rPr>
                <w:rFonts w:ascii="Times New Roman" w:hAnsi="Times New Roman"/>
                <w:szCs w:val="24"/>
              </w:rPr>
              <w:t>ne, nes dar neidentifikuoti duomenų subjektai, kurių asmens duomenų saugumas pažeistas</w:t>
            </w:r>
          </w:p>
        </w:tc>
        <w:tc>
          <w:tcPr>
            <w:tcW w:w="4671" w:type="dxa"/>
          </w:tcPr>
          <w:p w14:paraId="21A4799D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3DDA470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4FC9FCC" w14:textId="77777777" w:rsidTr="0081613C">
        <w:tc>
          <w:tcPr>
            <w:tcW w:w="4957" w:type="dxa"/>
          </w:tcPr>
          <w:p w14:paraId="3F527366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3.7. Vėlavimo informuoti duomenų subjektą apie asmens duome</w:t>
            </w:r>
            <w:r>
              <w:rPr>
                <w:rFonts w:ascii="Times New Roman" w:hAnsi="Times New Roman"/>
                <w:bCs/>
                <w:szCs w:val="24"/>
                <w:lang w:eastAsia="lt-LT"/>
              </w:rPr>
              <w:t>nų saugumo pažeidimą priežastys</w:t>
            </w:r>
          </w:p>
        </w:tc>
        <w:tc>
          <w:tcPr>
            <w:tcW w:w="4671" w:type="dxa"/>
          </w:tcPr>
          <w:p w14:paraId="5921E0E7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14:paraId="03BDD76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783C4D3C" w14:textId="77777777" w:rsidTr="0081613C">
        <w:tc>
          <w:tcPr>
            <w:tcW w:w="4957" w:type="dxa"/>
          </w:tcPr>
          <w:p w14:paraId="0A8B1CB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3.8. Nepranešimo apie asmens duomenų saugumo pažeidimą </w:t>
            </w:r>
            <w:r>
              <w:rPr>
                <w:rFonts w:ascii="Times New Roman" w:hAnsi="Times New Roman"/>
                <w:bCs/>
                <w:szCs w:val="24"/>
                <w:lang w:eastAsia="lt-LT"/>
              </w:rPr>
              <w:t>i</w:t>
            </w: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nspekcijai priežastys</w:t>
            </w:r>
          </w:p>
        </w:tc>
        <w:tc>
          <w:tcPr>
            <w:tcW w:w="4671" w:type="dxa"/>
          </w:tcPr>
          <w:p w14:paraId="15DA716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39CC3D93" w14:textId="77777777" w:rsidTr="0081613C">
        <w:tc>
          <w:tcPr>
            <w:tcW w:w="4957" w:type="dxa"/>
          </w:tcPr>
          <w:p w14:paraId="3C6BDD13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3.9. Vėlavimo pranešti </w:t>
            </w:r>
            <w:r>
              <w:rPr>
                <w:rFonts w:ascii="Times New Roman" w:hAnsi="Times New Roman"/>
                <w:bCs/>
                <w:szCs w:val="24"/>
                <w:lang w:eastAsia="lt-LT"/>
              </w:rPr>
              <w:t>i</w:t>
            </w: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nspekcijai apie asmens duomenų saugumo pažeidimą priežastys</w:t>
            </w:r>
          </w:p>
        </w:tc>
        <w:tc>
          <w:tcPr>
            <w:tcW w:w="4671" w:type="dxa"/>
          </w:tcPr>
          <w:p w14:paraId="110CF97F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</w:p>
        </w:tc>
      </w:tr>
      <w:tr w:rsidR="00C34FE0" w:rsidRPr="009D3685" w14:paraId="251E09E6" w14:textId="77777777" w:rsidTr="0081613C">
        <w:tc>
          <w:tcPr>
            <w:tcW w:w="4957" w:type="dxa"/>
          </w:tcPr>
          <w:p w14:paraId="6B631255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</w:rPr>
              <w:t xml:space="preserve">3.10. Atsakingas asmuo </w:t>
            </w:r>
          </w:p>
        </w:tc>
        <w:tc>
          <w:tcPr>
            <w:tcW w:w="4671" w:type="dxa"/>
          </w:tcPr>
          <w:p w14:paraId="52C3303A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(vardas, pavardė, parašas)</w:t>
            </w:r>
          </w:p>
        </w:tc>
      </w:tr>
      <w:tr w:rsidR="00C34FE0" w:rsidRPr="009D3685" w14:paraId="4972D2B4" w14:textId="77777777" w:rsidTr="0081613C">
        <w:tc>
          <w:tcPr>
            <w:tcW w:w="4957" w:type="dxa"/>
          </w:tcPr>
          <w:p w14:paraId="0C6E7474" w14:textId="77777777" w:rsidR="00C34FE0" w:rsidRPr="009D3685" w:rsidRDefault="00C34FE0" w:rsidP="0081613C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9D3685">
              <w:rPr>
                <w:rFonts w:ascii="Times New Roman" w:hAnsi="Times New Roman"/>
                <w:szCs w:val="24"/>
              </w:rPr>
              <w:t>3.11. Pranešimo tyrimo grupė</w:t>
            </w:r>
          </w:p>
        </w:tc>
        <w:tc>
          <w:tcPr>
            <w:tcW w:w="4671" w:type="dxa"/>
          </w:tcPr>
          <w:p w14:paraId="04764CF4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(grupės nario vardas, pavardė, parašas)</w:t>
            </w:r>
          </w:p>
        </w:tc>
      </w:tr>
      <w:tr w:rsidR="00C34FE0" w:rsidRPr="009D3685" w14:paraId="56E0F7E4" w14:textId="77777777" w:rsidTr="0081613C">
        <w:tc>
          <w:tcPr>
            <w:tcW w:w="4957" w:type="dxa"/>
          </w:tcPr>
          <w:p w14:paraId="550A27B8" w14:textId="77777777" w:rsidR="00C34FE0" w:rsidRPr="009D3685" w:rsidRDefault="00C34FE0" w:rsidP="001320A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>3.12.</w:t>
            </w:r>
            <w:r>
              <w:rPr>
                <w:rFonts w:ascii="Times New Roman" w:hAnsi="Times New Roman"/>
                <w:bCs/>
                <w:szCs w:val="24"/>
                <w:lang w:eastAsia="lt-LT"/>
              </w:rPr>
              <w:t xml:space="preserve"> </w:t>
            </w:r>
            <w:r w:rsidRPr="009D3685">
              <w:rPr>
                <w:rFonts w:ascii="Times New Roman" w:hAnsi="Times New Roman"/>
                <w:bCs/>
                <w:szCs w:val="24"/>
                <w:lang w:eastAsia="lt-LT"/>
              </w:rPr>
              <w:t xml:space="preserve">duomenų apsaugos pareigūnas </w:t>
            </w:r>
          </w:p>
        </w:tc>
        <w:tc>
          <w:tcPr>
            <w:tcW w:w="4671" w:type="dxa"/>
          </w:tcPr>
          <w:p w14:paraId="01A2A001" w14:textId="77777777" w:rsidR="00C34FE0" w:rsidRPr="009D3685" w:rsidRDefault="00C34FE0" w:rsidP="008161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lt-LT"/>
              </w:rPr>
            </w:pPr>
            <w:r w:rsidRPr="009D3685">
              <w:rPr>
                <w:rFonts w:ascii="Times New Roman" w:hAnsi="Times New Roman"/>
                <w:szCs w:val="24"/>
                <w:lang w:eastAsia="lt-LT"/>
              </w:rPr>
              <w:t>(vardas, pavardė, parašas)</w:t>
            </w:r>
          </w:p>
        </w:tc>
      </w:tr>
    </w:tbl>
    <w:p w14:paraId="0F92C225" w14:textId="77777777" w:rsidR="00C34FE0" w:rsidRDefault="00C34FE0" w:rsidP="00C34FE0">
      <w:pPr>
        <w:spacing w:line="240" w:lineRule="auto"/>
        <w:ind w:firstLine="62"/>
        <w:rPr>
          <w:szCs w:val="24"/>
          <w:lang w:eastAsia="lt-LT"/>
        </w:rPr>
      </w:pPr>
    </w:p>
    <w:p w14:paraId="0C2EBBFE" w14:textId="77777777" w:rsidR="00C34FE0" w:rsidRDefault="00C34FE0" w:rsidP="00C34FE0">
      <w:pPr>
        <w:spacing w:line="240" w:lineRule="auto"/>
        <w:rPr>
          <w:sz w:val="8"/>
          <w:szCs w:val="8"/>
        </w:rPr>
      </w:pPr>
    </w:p>
    <w:p w14:paraId="77EEBBBD" w14:textId="77777777" w:rsidR="00C34FE0" w:rsidRDefault="00C34FE0" w:rsidP="00C34FE0">
      <w:pPr>
        <w:spacing w:line="240" w:lineRule="auto"/>
        <w:rPr>
          <w:sz w:val="8"/>
          <w:szCs w:val="8"/>
        </w:rPr>
      </w:pPr>
    </w:p>
    <w:p w14:paraId="1CA531E8" w14:textId="77777777" w:rsidR="00BC6BBB" w:rsidRDefault="00C34FE0" w:rsidP="00C34FE0">
      <w:r>
        <w:rPr>
          <w:szCs w:val="24"/>
        </w:rPr>
        <w:t xml:space="preserve">                                       ______________________________</w:t>
      </w:r>
    </w:p>
    <w:sectPr w:rsidR="00BC6BBB" w:rsidSect="00C34FE0">
      <w:headerReference w:type="default" r:id="rId6"/>
      <w:pgSz w:w="12240" w:h="15840"/>
      <w:pgMar w:top="720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85FB" w14:textId="77777777" w:rsidR="005752D9" w:rsidRDefault="005752D9" w:rsidP="00C34FE0">
      <w:pPr>
        <w:spacing w:line="240" w:lineRule="auto"/>
      </w:pPr>
      <w:r>
        <w:separator/>
      </w:r>
    </w:p>
  </w:endnote>
  <w:endnote w:type="continuationSeparator" w:id="0">
    <w:p w14:paraId="0645A57A" w14:textId="77777777" w:rsidR="005752D9" w:rsidRDefault="005752D9" w:rsidP="00C3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2DF0E" w14:textId="77777777" w:rsidR="005752D9" w:rsidRDefault="005752D9" w:rsidP="00C34FE0">
      <w:pPr>
        <w:spacing w:line="240" w:lineRule="auto"/>
      </w:pPr>
      <w:r>
        <w:separator/>
      </w:r>
    </w:p>
  </w:footnote>
  <w:footnote w:type="continuationSeparator" w:id="0">
    <w:p w14:paraId="653CF22F" w14:textId="77777777" w:rsidR="005752D9" w:rsidRDefault="005752D9" w:rsidP="00C34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144816"/>
      <w:docPartObj>
        <w:docPartGallery w:val="Page Numbers (Top of Page)"/>
        <w:docPartUnique/>
      </w:docPartObj>
    </w:sdtPr>
    <w:sdtEndPr/>
    <w:sdtContent>
      <w:p w14:paraId="041B6778" w14:textId="31B23F0C" w:rsidR="00C34FE0" w:rsidRDefault="00A577D5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4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D13B4" w14:textId="77777777" w:rsidR="00C34FE0" w:rsidRDefault="00C34FE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E0"/>
    <w:rsid w:val="000147FE"/>
    <w:rsid w:val="000348CF"/>
    <w:rsid w:val="0007629B"/>
    <w:rsid w:val="001320A6"/>
    <w:rsid w:val="001632A3"/>
    <w:rsid w:val="001D41D9"/>
    <w:rsid w:val="00362DB3"/>
    <w:rsid w:val="003F7964"/>
    <w:rsid w:val="005462D8"/>
    <w:rsid w:val="005752D9"/>
    <w:rsid w:val="005C1580"/>
    <w:rsid w:val="00787AF9"/>
    <w:rsid w:val="007F33E9"/>
    <w:rsid w:val="00950D5D"/>
    <w:rsid w:val="00A35EE7"/>
    <w:rsid w:val="00A577D5"/>
    <w:rsid w:val="00B47555"/>
    <w:rsid w:val="00B73B15"/>
    <w:rsid w:val="00BC6BBB"/>
    <w:rsid w:val="00C34FE0"/>
    <w:rsid w:val="00C45D1C"/>
    <w:rsid w:val="00CD4B5E"/>
    <w:rsid w:val="00D51B67"/>
    <w:rsid w:val="00E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5307"/>
  <w15:docId w15:val="{86BE7000-5F9A-4141-9DE7-46535DD8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4FE0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34FE0"/>
    <w:pPr>
      <w:tabs>
        <w:tab w:val="center" w:pos="4986"/>
        <w:tab w:val="right" w:pos="9972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4FE0"/>
    <w:rPr>
      <w:rFonts w:ascii="TimesLT" w:eastAsia="Times New Roman" w:hAnsi="TimesLT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C34FE0"/>
    <w:pPr>
      <w:tabs>
        <w:tab w:val="center" w:pos="4986"/>
        <w:tab w:val="right" w:pos="9972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34FE0"/>
    <w:rPr>
      <w:rFonts w:ascii="TimesLT" w:eastAsia="Times New Roman" w:hAnsi="TimesLT" w:cs="Times New Roman"/>
      <w:sz w:val="24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320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320A6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320A6"/>
    <w:rPr>
      <w:rFonts w:ascii="TimesLT" w:eastAsia="Times New Roman" w:hAnsi="TimesLT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320A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320A6"/>
    <w:rPr>
      <w:rFonts w:ascii="TimesLT" w:eastAsia="Times New Roman" w:hAnsi="TimesLT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2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20A6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4815</Words>
  <Characters>2745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„Windows“ vartotojas</cp:lastModifiedBy>
  <cp:revision>2</cp:revision>
  <dcterms:created xsi:type="dcterms:W3CDTF">2021-06-18T07:57:00Z</dcterms:created>
  <dcterms:modified xsi:type="dcterms:W3CDTF">2021-06-18T07:57:00Z</dcterms:modified>
</cp:coreProperties>
</file>